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C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sz w:val="36"/>
          <w:szCs w:val="36"/>
        </w:rPr>
        <w:t>关于《湖北省粮食安全保障条例（草案）》的说明</w:t>
      </w:r>
    </w:p>
    <w:p w14:paraId="68E681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rPr>
        <w:t>2026年7月28日在湖北省第十四届人民代表大会</w:t>
      </w:r>
    </w:p>
    <w:p w14:paraId="68ABAB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32"/>
          <w:szCs w:val="32"/>
        </w:rPr>
      </w:pPr>
      <w:r>
        <w:rPr>
          <w:rFonts w:hint="eastAsia" w:ascii="楷体" w:hAnsi="楷体" w:eastAsia="楷体" w:cs="楷体"/>
          <w:sz w:val="32"/>
          <w:szCs w:val="32"/>
        </w:rPr>
        <w:t>常务委员会第二十五次会议上</w:t>
      </w:r>
    </w:p>
    <w:p w14:paraId="19F16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32"/>
          <w:szCs w:val="32"/>
        </w:rPr>
      </w:pPr>
      <w:r>
        <w:rPr>
          <w:rFonts w:hint="eastAsia" w:ascii="楷体" w:hAnsi="楷体" w:eastAsia="楷体" w:cs="楷体"/>
          <w:sz w:val="32"/>
          <w:szCs w:val="32"/>
        </w:rPr>
        <w:t>湖北省粮食局局长</w:t>
      </w:r>
      <w:r>
        <w:rPr>
          <w:rFonts w:hint="eastAsia" w:ascii="楷体" w:hAnsi="楷体" w:eastAsia="楷体" w:cs="楷体"/>
          <w:sz w:val="32"/>
          <w:szCs w:val="32"/>
          <w:lang w:val="en-US" w:eastAsia="zh-CN"/>
        </w:rPr>
        <w:t xml:space="preserve">  </w:t>
      </w:r>
      <w:r>
        <w:rPr>
          <w:rFonts w:hint="eastAsia" w:ascii="楷体" w:hAnsi="楷体" w:eastAsia="楷体" w:cs="楷体"/>
          <w:sz w:val="32"/>
          <w:szCs w:val="32"/>
        </w:rPr>
        <w:t>易俊东</w:t>
      </w:r>
    </w:p>
    <w:p w14:paraId="50F1F3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14:paraId="630B60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主任、各位副主任、秘书长、各位委员：</w:t>
      </w:r>
    </w:p>
    <w:p w14:paraId="502233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受省人民政府委托，现对《湖北省粮食安全保障条例（草案）》（以下简称草案）作如下说明。</w:t>
      </w:r>
    </w:p>
    <w:p w14:paraId="6CEA17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一、起草背景</w:t>
      </w:r>
    </w:p>
    <w:p w14:paraId="632998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安全是国家安全的重要基础，是关乎国计民生的头等大事。习近平总书记多次强调，“必须全方位夯实粮食安全根基”，“中国人的饭碗要牢牢端在自己手上，我们的饭碗应该主要装中国粮”。2024年6月1日起施行的《中华人民共和国粮食安全保障法》，是粮食安全领域第一部基础性、统领性法律，为推进粮食安全治理现代化提供了有力的法治保障。为促进法律落实落地，全国人大常委会今年启动了粮食安全保障法执法检查，国家有关部门积极指导推动地方健全完善区域粮食安全保障制度体系，目前全国已有21个省（区、市）制定出台了粮食安全地方性法规。</w:t>
      </w:r>
    </w:p>
    <w:p w14:paraId="2F8086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北是全国13个粮食主产省之一，粮食总产量近年来稳定在550亿斤左右，水稻、油菜籽等主要品种生产能力位居全国前列。省委历年“一号文件”都将“守牢粮食安全底线”作为重要内容，《湖北省国民经济和社会发展第十五个五年规划纲要》要求“完善粮食安全保障体系”。因此，制定粮食安全保障地方性法规，对于全面提升“荆楚粮仓”法治保障水平、加快建设农业强省、打造新时代“鱼米之乡”具有重要意义。同时也要看到，当前我省粮食安全工作仍存在短板弱项，如：粮食安全责任传导层层递减、跨部门协同保障合力不够、粮油产业扶持政策分散且缺乏法治支撑、粮食应急保障体系落地效能不足等，进一步凸显了我省地方粮食立法的必要性、紧迫性，亟需通过专门地方立法固化成熟经验、补齐制度短板、完善法规体系，以法治手段压紧压实全省粮食安全政治责任，服务全省建设中部地区崛起重要战略支点总体部署。</w:t>
      </w:r>
    </w:p>
    <w:p w14:paraId="77D874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二、起草过程</w:t>
      </w:r>
    </w:p>
    <w:p w14:paraId="4118F1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委、省人大、省政府对粮食立法工作高度重视，去年11月李殿勋省长就粮食立法作出“依法稳妥把握”重要批示；张文兵常务副省长多次向国家粮食和物资储备局刘焕鑫局长汇报我省立法推进情况；程用文副主任3次带队赴省内外开展粮食立法专题调研，对标先行省份立法实践，吸收有益制度设计。</w:t>
      </w:r>
    </w:p>
    <w:p w14:paraId="37FCF0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省自2018年启动粮食立法工作，2020、2021、2023、2024年四次纳入省人大立法调研项目，2026年3月正式列入年度立法审议项目，并纳入省委常委会年度工作要点。省人大财经委、省人大常委会法工委、省司法厅全程参与，指导草案起草并审核把关。4月9日，省粮食局向省政府报送草案及相关材料。省司法厅审修期间，先后组织征求意见、调研座谈、专家论证等工作。经多次审查修改、会议研究，形成了草案文本。6月9日，李殿勋省长主持召开省政府常务会议，审议并原则通过草案。6月15日，省政府以议案形式提请省人大常委会审议。</w:t>
      </w:r>
    </w:p>
    <w:p w14:paraId="56389E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三、重点内容</w:t>
      </w:r>
    </w:p>
    <w:p w14:paraId="178449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提请审议的草案共十章四十八条，主要内容包括：</w:t>
      </w:r>
    </w:p>
    <w:p w14:paraId="6483F7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（一）关于耕地保护和粮食生产。</w:t>
      </w:r>
      <w:r>
        <w:rPr>
          <w:rFonts w:hint="eastAsia" w:ascii="仿宋_GB2312" w:hAnsi="仿宋_GB2312" w:eastAsia="仿宋_GB2312" w:cs="仿宋_GB2312"/>
          <w:b/>
          <w:bCs/>
          <w:sz w:val="32"/>
          <w:szCs w:val="32"/>
        </w:rPr>
        <w:t>一是细化落实上位法关于耕地保护的要求。</w:t>
      </w:r>
      <w:r>
        <w:rPr>
          <w:rFonts w:hint="eastAsia" w:ascii="仿宋_GB2312" w:hAnsi="仿宋_GB2312" w:eastAsia="仿宋_GB2312" w:cs="仿宋_GB2312"/>
          <w:sz w:val="32"/>
          <w:szCs w:val="32"/>
        </w:rPr>
        <w:t>第二章分别对永久基本农田保护红线、占补平衡、高标准农田建设、撂荒地治理等内容进行强调。</w:t>
      </w:r>
      <w:r>
        <w:rPr>
          <w:rFonts w:hint="eastAsia" w:ascii="仿宋_GB2312" w:hAnsi="仿宋_GB2312" w:eastAsia="仿宋_GB2312" w:cs="仿宋_GB2312"/>
          <w:b/>
          <w:bCs/>
          <w:sz w:val="32"/>
          <w:szCs w:val="32"/>
        </w:rPr>
        <w:t>二是加强粮食生产能力建设。</w:t>
      </w:r>
      <w:r>
        <w:rPr>
          <w:rFonts w:hint="eastAsia" w:ascii="仿宋_GB2312" w:hAnsi="仿宋_GB2312" w:eastAsia="仿宋_GB2312" w:cs="仿宋_GB2312"/>
          <w:sz w:val="32"/>
          <w:szCs w:val="32"/>
        </w:rPr>
        <w:t>第三章分别就种质资源保护开发利用、农田水利建设、农业机械化、自然灾害和生物灾害防治、扶持新型经营主体和集约化生产等作出规定。</w:t>
      </w:r>
      <w:r>
        <w:rPr>
          <w:rFonts w:hint="eastAsia" w:ascii="仿宋_GB2312" w:hAnsi="仿宋_GB2312" w:eastAsia="仿宋_GB2312" w:cs="仿宋_GB2312"/>
          <w:b/>
          <w:bCs/>
          <w:sz w:val="32"/>
          <w:szCs w:val="32"/>
        </w:rPr>
        <w:t>三是规定优化粮食生产布局。</w:t>
      </w:r>
      <w:r>
        <w:rPr>
          <w:rFonts w:hint="eastAsia" w:ascii="仿宋_GB2312" w:hAnsi="仿宋_GB2312" w:eastAsia="仿宋_GB2312" w:cs="仿宋_GB2312"/>
          <w:sz w:val="32"/>
          <w:szCs w:val="32"/>
        </w:rPr>
        <w:t>第十六条明确强化江汉平原、鄂北岗地、鄂东沿江地区等地保障粮食安全和供应重要农产品的功能，增强粮食生产供给保障能力。</w:t>
      </w:r>
      <w:r>
        <w:rPr>
          <w:rFonts w:hint="eastAsia" w:ascii="仿宋_GB2312" w:hAnsi="仿宋_GB2312" w:eastAsia="仿宋_GB2312" w:cs="仿宋_GB2312"/>
          <w:b/>
          <w:bCs/>
          <w:sz w:val="32"/>
          <w:szCs w:val="32"/>
        </w:rPr>
        <w:t>四是建立健全对产粮大县的利益补偿机制。</w:t>
      </w:r>
      <w:r>
        <w:rPr>
          <w:rFonts w:hint="eastAsia" w:ascii="仿宋_GB2312" w:hAnsi="仿宋_GB2312" w:eastAsia="仿宋_GB2312" w:cs="仿宋_GB2312"/>
          <w:sz w:val="32"/>
          <w:szCs w:val="32"/>
        </w:rPr>
        <w:t>第十八条明确建立对产粮大县的利益补偿机制，落实粮食生产者收益保障机制，调动产粮大县粮食生产积极性和粮食生产者种粮积极性。</w:t>
      </w:r>
    </w:p>
    <w:p w14:paraId="72B8FB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（二）关于粮食收储体制机制。</w:t>
      </w:r>
      <w:r>
        <w:rPr>
          <w:rFonts w:hint="eastAsia" w:ascii="仿宋_GB2312" w:hAnsi="仿宋_GB2312" w:eastAsia="仿宋_GB2312" w:cs="仿宋_GB2312"/>
          <w:b/>
          <w:bCs/>
          <w:sz w:val="32"/>
          <w:szCs w:val="32"/>
        </w:rPr>
        <w:t>一是构建省市县三级储备体系。</w:t>
      </w:r>
      <w:r>
        <w:rPr>
          <w:rFonts w:hint="eastAsia" w:ascii="仿宋_GB2312" w:hAnsi="仿宋_GB2312" w:eastAsia="仿宋_GB2312" w:cs="仿宋_GB2312"/>
          <w:sz w:val="32"/>
          <w:szCs w:val="32"/>
        </w:rPr>
        <w:t>第四章第十九条明确以省级储备为主、市县两级储备为辅，分级负责、分级储备、分级管理，压实粮食安全属地责任和储备粮兜底作用。</w:t>
      </w:r>
      <w:r>
        <w:rPr>
          <w:rFonts w:hint="eastAsia" w:ascii="仿宋_GB2312" w:hAnsi="仿宋_GB2312" w:eastAsia="仿宋_GB2312" w:cs="仿宋_GB2312"/>
          <w:b/>
          <w:bCs/>
          <w:sz w:val="32"/>
          <w:szCs w:val="32"/>
        </w:rPr>
        <w:t>二是支持储备粮轮换机制创新。</w:t>
      </w:r>
      <w:r>
        <w:rPr>
          <w:rFonts w:hint="eastAsia" w:ascii="仿宋_GB2312" w:hAnsi="仿宋_GB2312" w:eastAsia="仿宋_GB2312" w:cs="仿宋_GB2312"/>
          <w:sz w:val="32"/>
          <w:szCs w:val="32"/>
        </w:rPr>
        <w:t>第二十条第三款鼓励探索改进储备粮管理模式，保证储备粮常储常新，推动储备企业的“原粮仓”成为龙头加工企业的“原料仓”，进一步提升粮食储备效益。</w:t>
      </w:r>
      <w:r>
        <w:rPr>
          <w:rFonts w:hint="eastAsia" w:ascii="仿宋_GB2312" w:hAnsi="仿宋_GB2312" w:eastAsia="仿宋_GB2312" w:cs="仿宋_GB2312"/>
          <w:b/>
          <w:bCs/>
          <w:sz w:val="32"/>
          <w:szCs w:val="32"/>
        </w:rPr>
        <w:t>三是推进储备基础设施现代化。</w:t>
      </w:r>
      <w:r>
        <w:rPr>
          <w:rFonts w:hint="eastAsia" w:ascii="仿宋_GB2312" w:hAnsi="仿宋_GB2312" w:eastAsia="仿宋_GB2312" w:cs="仿宋_GB2312"/>
          <w:sz w:val="32"/>
          <w:szCs w:val="32"/>
        </w:rPr>
        <w:t>第二十二条明确大力推广绿色储粮等现代技术，持续提升储备粮食质量安全水平，同时针对粮食收获易遭遇暴雨等极端天气影响，提出支持提升粮食烘干能力。</w:t>
      </w:r>
      <w:r>
        <w:rPr>
          <w:rFonts w:hint="eastAsia" w:ascii="仿宋_GB2312" w:hAnsi="仿宋_GB2312" w:eastAsia="仿宋_GB2312" w:cs="仿宋_GB2312"/>
          <w:b/>
          <w:bCs/>
          <w:sz w:val="32"/>
          <w:szCs w:val="32"/>
        </w:rPr>
        <w:t>四是规范粮食收购活动。</w:t>
      </w:r>
      <w:r>
        <w:rPr>
          <w:rFonts w:hint="eastAsia" w:ascii="仿宋_GB2312" w:hAnsi="仿宋_GB2312" w:eastAsia="仿宋_GB2312" w:cs="仿宋_GB2312"/>
          <w:sz w:val="32"/>
          <w:szCs w:val="32"/>
        </w:rPr>
        <w:t>第五章第二十五条明确加强粮食收购管理和服务，对粮食收购经营者的权利和义务作了进一步细化，最大程度保护种粮农民的利益。</w:t>
      </w:r>
    </w:p>
    <w:p w14:paraId="1D8881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（三）关于粮食产业发展。</w:t>
      </w:r>
      <w:r>
        <w:rPr>
          <w:rFonts w:hint="eastAsia" w:ascii="仿宋_GB2312" w:hAnsi="仿宋_GB2312" w:eastAsia="仿宋_GB2312" w:cs="仿宋_GB2312"/>
          <w:b/>
          <w:bCs/>
          <w:sz w:val="32"/>
          <w:szCs w:val="32"/>
        </w:rPr>
        <w:t>一是推进粮食产业发展。</w:t>
      </w:r>
      <w:r>
        <w:rPr>
          <w:rFonts w:hint="eastAsia" w:ascii="仿宋_GB2312" w:hAnsi="仿宋_GB2312" w:eastAsia="仿宋_GB2312" w:cs="仿宋_GB2312"/>
          <w:sz w:val="32"/>
          <w:szCs w:val="32"/>
        </w:rPr>
        <w:t>第六章第二十九条鼓励粮食就地就近转化，形成与粮食生产、储备和口粮需求相匹配的产业布局，第三十条明确促进初加工、精深加工、综合利用加工有效衔接，同步推进国家“全谷物行动”和适度加工试点。</w:t>
      </w:r>
      <w:r>
        <w:rPr>
          <w:rFonts w:hint="eastAsia" w:ascii="仿宋_GB2312" w:hAnsi="仿宋_GB2312" w:eastAsia="仿宋_GB2312" w:cs="仿宋_GB2312"/>
          <w:b/>
          <w:bCs/>
          <w:sz w:val="32"/>
          <w:szCs w:val="32"/>
        </w:rPr>
        <w:t>二是推动科技创新和成果转化。</w:t>
      </w:r>
      <w:r>
        <w:rPr>
          <w:rFonts w:hint="eastAsia" w:ascii="仿宋_GB2312" w:hAnsi="仿宋_GB2312" w:eastAsia="仿宋_GB2312" w:cs="仿宋_GB2312"/>
          <w:sz w:val="32"/>
          <w:szCs w:val="32"/>
        </w:rPr>
        <w:t>第三十一条支持粮食领域基础研究、关键技术研发和工艺改进，鼓励产学研合作组建科研平台，推广应用新技术、新工艺、新设备，并创新提出支持粮机制造行业发展。</w:t>
      </w:r>
      <w:r>
        <w:rPr>
          <w:rFonts w:hint="eastAsia" w:ascii="仿宋_GB2312" w:hAnsi="仿宋_GB2312" w:eastAsia="仿宋_GB2312" w:cs="仿宋_GB2312"/>
          <w:b/>
          <w:bCs/>
          <w:sz w:val="32"/>
          <w:szCs w:val="32"/>
        </w:rPr>
        <w:t>三是强化粮油品牌引领。</w:t>
      </w:r>
      <w:r>
        <w:rPr>
          <w:rFonts w:hint="eastAsia" w:ascii="仿宋_GB2312" w:hAnsi="仿宋_GB2312" w:eastAsia="仿宋_GB2312" w:cs="仿宋_GB2312"/>
          <w:sz w:val="32"/>
          <w:szCs w:val="32"/>
        </w:rPr>
        <w:t>第三十二条明确以省域粮油公用品牌为引领，强化地理标志和区域公用品牌保护推广，同时通过加强标准化建设，全面提升湖北在粮食行业的“话语权”和影响力。</w:t>
      </w:r>
      <w:r>
        <w:rPr>
          <w:rFonts w:hint="eastAsia" w:ascii="仿宋_GB2312" w:hAnsi="仿宋_GB2312" w:eastAsia="仿宋_GB2312" w:cs="仿宋_GB2312"/>
          <w:b/>
          <w:bCs/>
          <w:sz w:val="32"/>
          <w:szCs w:val="32"/>
        </w:rPr>
        <w:t>四是支持粮食文化建设。</w:t>
      </w:r>
      <w:r>
        <w:rPr>
          <w:rFonts w:hint="eastAsia" w:ascii="仿宋_GB2312" w:hAnsi="仿宋_GB2312" w:eastAsia="仿宋_GB2312" w:cs="仿宋_GB2312"/>
          <w:sz w:val="32"/>
          <w:szCs w:val="32"/>
        </w:rPr>
        <w:t>第三十三条率先对加大粮食文化资源保护和开发利用作出规定，细化对粮食文化遗产保护要求，促进粮食产业与文旅产业的深度融合。</w:t>
      </w:r>
    </w:p>
    <w:p w14:paraId="212751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（四）关于粮食应急保障。</w:t>
      </w:r>
      <w:r>
        <w:rPr>
          <w:rFonts w:hint="eastAsia" w:ascii="仿宋_GB2312" w:hAnsi="仿宋_GB2312" w:eastAsia="仿宋_GB2312" w:cs="仿宋_GB2312"/>
          <w:b/>
          <w:bCs/>
          <w:sz w:val="32"/>
          <w:szCs w:val="32"/>
        </w:rPr>
        <w:t>一是健全应急网络体系。</w:t>
      </w:r>
      <w:r>
        <w:rPr>
          <w:rFonts w:hint="eastAsia" w:ascii="仿宋_GB2312" w:hAnsi="仿宋_GB2312" w:eastAsia="仿宋_GB2312" w:cs="仿宋_GB2312"/>
          <w:sz w:val="32"/>
          <w:szCs w:val="32"/>
        </w:rPr>
        <w:t>用好疫情期间我省粮食保供经验，第七章第三十五条第一款明确应急储存、运输、加工、供应网络布局要求，建立粮食紧急疏运机制，定期开展应急演练和培训。</w:t>
      </w:r>
      <w:r>
        <w:rPr>
          <w:rFonts w:hint="eastAsia" w:ascii="仿宋_GB2312" w:hAnsi="仿宋_GB2312" w:eastAsia="仿宋_GB2312" w:cs="仿宋_GB2312"/>
          <w:b/>
          <w:bCs/>
          <w:sz w:val="32"/>
          <w:szCs w:val="32"/>
        </w:rPr>
        <w:t>二是建设华中区域粮食应急保障中心。</w:t>
      </w:r>
      <w:r>
        <w:rPr>
          <w:rFonts w:hint="eastAsia" w:ascii="仿宋_GB2312" w:hAnsi="仿宋_GB2312" w:eastAsia="仿宋_GB2312" w:cs="仿宋_GB2312"/>
          <w:sz w:val="32"/>
          <w:szCs w:val="32"/>
        </w:rPr>
        <w:t>主动对标我省支点建设和“十五五”规划战略部署，第三十五条第二款明确由省级粮食部门会同发改等部门按照国家总体布局推进建设，同步强化应急基地、信息平台和供应链平台建设，提升区域协同应急能力。</w:t>
      </w:r>
      <w:r>
        <w:rPr>
          <w:rFonts w:hint="eastAsia" w:ascii="仿宋_GB2312" w:hAnsi="仿宋_GB2312" w:eastAsia="仿宋_GB2312" w:cs="仿宋_GB2312"/>
          <w:b/>
          <w:bCs/>
          <w:sz w:val="32"/>
          <w:szCs w:val="32"/>
        </w:rPr>
        <w:t>三是提升完善应急加工能力。</w:t>
      </w:r>
      <w:r>
        <w:rPr>
          <w:rFonts w:hint="eastAsia" w:ascii="仿宋_GB2312" w:hAnsi="仿宋_GB2312" w:eastAsia="仿宋_GB2312" w:cs="仿宋_GB2312"/>
          <w:sz w:val="32"/>
          <w:szCs w:val="32"/>
        </w:rPr>
        <w:t>发挥湖北粮机制造优势，第三十七条明确支持粮食加工企业技术改造和应急设施设备配备，提高原粮储备加工转化和应急保障能力。</w:t>
      </w:r>
    </w:p>
    <w:p w14:paraId="00EC6E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（五）关于粮食流通监管。</w:t>
      </w:r>
      <w:r>
        <w:rPr>
          <w:rFonts w:hint="eastAsia" w:ascii="仿宋_GB2312" w:hAnsi="仿宋_GB2312" w:eastAsia="仿宋_GB2312" w:cs="仿宋_GB2312"/>
          <w:b/>
          <w:bCs/>
          <w:sz w:val="32"/>
          <w:szCs w:val="32"/>
        </w:rPr>
        <w:t>一是明确保障粮食安全的部门职责。</w:t>
      </w:r>
      <w:r>
        <w:rPr>
          <w:rFonts w:hint="eastAsia" w:ascii="仿宋_GB2312" w:hAnsi="仿宋_GB2312" w:eastAsia="仿宋_GB2312" w:cs="仿宋_GB2312"/>
          <w:sz w:val="32"/>
          <w:szCs w:val="32"/>
        </w:rPr>
        <w:t>总则第五条和第八章第四十条细化发展改革、粮食、自然资源、农业农村、财政、市场监管等部门的粮食安全保障职责，形成各司其职、协同配合的监管格局。</w:t>
      </w:r>
      <w:r>
        <w:rPr>
          <w:rFonts w:hint="eastAsia" w:ascii="仿宋_GB2312" w:hAnsi="仿宋_GB2312" w:eastAsia="仿宋_GB2312" w:cs="仿宋_GB2312"/>
          <w:b/>
          <w:bCs/>
          <w:sz w:val="32"/>
          <w:szCs w:val="32"/>
        </w:rPr>
        <w:t>二是加强信息化监管平台建设和应用。</w:t>
      </w:r>
      <w:r>
        <w:rPr>
          <w:rFonts w:hint="eastAsia" w:ascii="仿宋_GB2312" w:hAnsi="仿宋_GB2312" w:eastAsia="仿宋_GB2312" w:cs="仿宋_GB2312"/>
          <w:sz w:val="32"/>
          <w:szCs w:val="32"/>
        </w:rPr>
        <w:t>第四十一条推动实现政府粮食储备信息实时采集、处理、传输、共享，对储备品种、数量、质量、储存地点及收购、销售、轮换、动用等全过程实时监管，及时预警处置安全风险。</w:t>
      </w:r>
      <w:r>
        <w:rPr>
          <w:rFonts w:hint="eastAsia" w:ascii="仿宋_GB2312" w:hAnsi="仿宋_GB2312" w:eastAsia="仿宋_GB2312" w:cs="仿宋_GB2312"/>
          <w:b/>
          <w:bCs/>
          <w:sz w:val="32"/>
          <w:szCs w:val="32"/>
        </w:rPr>
        <w:t>三是建立健全信用体系。</w:t>
      </w:r>
      <w:r>
        <w:rPr>
          <w:rFonts w:hint="eastAsia" w:ascii="仿宋_GB2312" w:hAnsi="仿宋_GB2312" w:eastAsia="仿宋_GB2312" w:cs="仿宋_GB2312"/>
          <w:sz w:val="32"/>
          <w:szCs w:val="32"/>
        </w:rPr>
        <w:t>根据国家最新印发的《粮食企业信用监管办法》有关要求，第四十四条明确结合日常监督检查结果和违法行为查处情况，建立粮食生产经营者信用记录，不断强化政府监管和行业自律。</w:t>
      </w:r>
    </w:p>
    <w:p w14:paraId="36790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以上说明并草案，请予审议。</w:t>
      </w:r>
    </w:p>
    <w:p w14:paraId="39296A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2BE648A">
      <w:pPr>
        <w:rPr>
          <w:rFonts w:hint="eastAsia" w:ascii="仿宋_GB2312" w:hAnsi="仿宋_GB2312" w:eastAsia="仿宋_GB2312" w:cs="仿宋_GB2312"/>
          <w:sz w:val="32"/>
          <w:szCs w:val="32"/>
        </w:rPr>
      </w:pPr>
    </w:p>
    <w:p w14:paraId="24D7CA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p>
    <w:p w14:paraId="239029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3DD559E"/>
    <w:rsid w:val="087C3CF8"/>
    <w:rsid w:val="9F7C0022"/>
    <w:rsid w:val="B3DD55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2713</Words>
  <Characters>2744</Characters>
  <Lines>0</Lines>
  <Paragraphs>0</Paragraphs>
  <TotalTime>1026.66666666667</TotalTime>
  <ScaleCrop>false</ScaleCrop>
  <LinksUpToDate>false</LinksUpToDate>
  <CharactersWithSpaces>2746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2026-07-29T17:12:00Z</dcterms:created>
  <dc:creator>lucky</dc:creator>
  <cp:lastModifiedBy>Lllllj</cp:lastModifiedBy>
  <cp:lastPrinted>2026-07-30T15:38:49Z</cp:lastPrinted>
  <dcterms:modified xsi:type="dcterms:W3CDTF">2026-07-31T03:14:07Z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607249B67F924729A845B086860FBC5B_13</vt:lpwstr>
  </property>
</Properties>
</file>